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070832B" w:rsidR="004B5E55" w:rsidRDefault="00563684">
      <w:pPr>
        <w:spacing w:before="93"/>
        <w:ind w:left="220" w:right="21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2E9E51F3">
                <wp:simplePos x="0" y="0"/>
                <wp:positionH relativeFrom="page">
                  <wp:posOffset>828675</wp:posOffset>
                </wp:positionH>
                <wp:positionV relativeFrom="paragraph">
                  <wp:posOffset>624840</wp:posOffset>
                </wp:positionV>
                <wp:extent cx="6088380" cy="24955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495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291C4A" w14:textId="77777777" w:rsidR="004B5E55" w:rsidRDefault="00C97B4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417ED739" w14:textId="77777777" w:rsidR="00C20387" w:rsidRDefault="00C20387" w:rsidP="00281D1F">
                            <w:pPr>
                              <w:pStyle w:val="BodyText"/>
                              <w:ind w:left="109"/>
                              <w:rPr>
                                <w:b/>
                                <w:bCs/>
                              </w:rPr>
                            </w:pPr>
                            <w:bookmarkStart w:id="0" w:name="_Hlk154563612"/>
                            <w:bookmarkStart w:id="1" w:name="_Hlk154563613"/>
                            <w:bookmarkStart w:id="2" w:name="_Hlk154563616"/>
                            <w:bookmarkStart w:id="3" w:name="_Hlk154563617"/>
                            <w:bookmarkStart w:id="4" w:name="_Hlk154563621"/>
                            <w:bookmarkStart w:id="5" w:name="_Hlk154563622"/>
                            <w:bookmarkStart w:id="6" w:name="_Hlk154563632"/>
                            <w:bookmarkStart w:id="7" w:name="_Hlk154563633"/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24BD348B" w14:textId="7D0453BC" w:rsidR="004B5E55" w:rsidRPr="00C20387" w:rsidRDefault="00594563" w:rsidP="00594563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  <w:r w:rsidRPr="00594563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 ORDINANCE OF THE CITY OF NEWBERRY, FLORIDA, ESTABLISHING THE WESTONE COMMUNITY DEVELOPMENT DISTRICT PURSUANT TO CHAPTER 190, FLORIDA STATUTES; PROVIDING FOR THE DISTRICT’S EXTERNAL BOUNDARIES; PROVIDING FOR FUNCTIONS AND POWERS OF THE DISTRICT; PROVIDING FOR THE INITIAL BOARD OF SUPERVISORS OF THE DISTRICT; ADDRESSING CORRECTION OF SCRIVENER’S ERRORS; PROVIDING FOR SEVERABILITY AND AN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5.25pt;margin-top:49.2pt;width:479.4pt;height:196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37291C4A" w14:textId="77777777" w:rsidR="004B5E55" w:rsidRDefault="00C97B4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417ED739" w14:textId="77777777" w:rsidR="00C20387" w:rsidRDefault="00C20387" w:rsidP="00281D1F">
                      <w:pPr>
                        <w:pStyle w:val="BodyText"/>
                        <w:ind w:left="109"/>
                        <w:rPr>
                          <w:b/>
                          <w:bCs/>
                        </w:rPr>
                      </w:pPr>
                      <w:bookmarkStart w:id="8" w:name="_Hlk154563612"/>
                      <w:bookmarkStart w:id="9" w:name="_Hlk154563613"/>
                      <w:bookmarkStart w:id="10" w:name="_Hlk154563616"/>
                      <w:bookmarkStart w:id="11" w:name="_Hlk154563617"/>
                      <w:bookmarkStart w:id="12" w:name="_Hlk154563621"/>
                      <w:bookmarkStart w:id="13" w:name="_Hlk154563622"/>
                      <w:bookmarkStart w:id="14" w:name="_Hlk154563632"/>
                      <w:bookmarkStart w:id="15" w:name="_Hlk154563633"/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24BD348B" w14:textId="7D0453BC" w:rsidR="004B5E55" w:rsidRPr="00C20387" w:rsidRDefault="00594563" w:rsidP="00594563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  <w:r w:rsidRPr="00594563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2"/>
                          <w:szCs w:val="22"/>
                        </w:rPr>
                        <w:t>AN ORDINANCE OF THE CITY OF NEWBERRY, FLORIDA, ESTABLISHING THE WESTONE COMMUNITY DEVELOPMENT DISTRICT PURSUANT TO CHAPTER 190, FLORIDA STATUTES; PROVIDING FOR THE DISTRICT’S EXTERNAL BOUNDARIES; PROVIDING FOR FUNCTIONS AND POWERS OF THE DISTRICT; PROVIDING FOR THE INITIAL BOARD OF SUPERVISORS OF THE DISTRICT; ADDRESSING CORRECTION OF SCRIVENER’S ERRORS; PROVIDING FOR SEVERABILITY AND AN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B44">
        <w:rPr>
          <w:i/>
        </w:rPr>
        <w:t>This form should be included in the agenda packet for the item under which the proposed ordinance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is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to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considered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and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must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be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posted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on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City’s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website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by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the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time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notice</w:t>
      </w:r>
      <w:r w:rsidR="00C97B44">
        <w:rPr>
          <w:i/>
          <w:spacing w:val="-2"/>
        </w:rPr>
        <w:t xml:space="preserve"> </w:t>
      </w:r>
      <w:r w:rsidR="00C97B44">
        <w:rPr>
          <w:i/>
        </w:rPr>
        <w:t>of</w:t>
      </w:r>
      <w:r w:rsidR="00C97B44">
        <w:rPr>
          <w:i/>
          <w:spacing w:val="-3"/>
        </w:rPr>
        <w:t xml:space="preserve"> </w:t>
      </w:r>
      <w:r w:rsidR="00C97B44">
        <w:rPr>
          <w:i/>
        </w:rPr>
        <w:t>the proposed ordinance is published.</w:t>
      </w:r>
    </w:p>
    <w:p w14:paraId="47CC2CBC" w14:textId="0C67428B" w:rsidR="004B5E55" w:rsidRDefault="004B5E55">
      <w:pPr>
        <w:pStyle w:val="BodyText"/>
        <w:spacing w:before="11"/>
        <w:rPr>
          <w:i/>
          <w:sz w:val="21"/>
        </w:rPr>
      </w:pP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Pr="002077FC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368C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8FB9AC5" w:rsidR="004B5E55" w:rsidRDefault="00C97B44" w:rsidP="001D525A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</w:t>
      </w:r>
      <w:r w:rsidR="001D525A">
        <w:rPr>
          <w:rFonts w:ascii="Calibri"/>
          <w:b/>
          <w:spacing w:val="-2"/>
          <w:sz w:val="20"/>
        </w:rPr>
        <w:t>s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1D525A"/>
    <w:rsid w:val="002077FC"/>
    <w:rsid w:val="00281D1F"/>
    <w:rsid w:val="002904C7"/>
    <w:rsid w:val="00403FA4"/>
    <w:rsid w:val="004B5E55"/>
    <w:rsid w:val="00563684"/>
    <w:rsid w:val="00594563"/>
    <w:rsid w:val="009D29F4"/>
    <w:rsid w:val="00B96FF5"/>
    <w:rsid w:val="00C20387"/>
    <w:rsid w:val="00C97B44"/>
    <w:rsid w:val="00CE4F6E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1553</Characters>
  <Application>Microsoft Office Word</Application>
  <DocSecurity>0</DocSecurity>
  <Lines>1553</Lines>
  <Paragraphs>91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10</cp:revision>
  <dcterms:created xsi:type="dcterms:W3CDTF">2023-11-27T19:38:00Z</dcterms:created>
  <dcterms:modified xsi:type="dcterms:W3CDTF">2024-10-08T21:27:00Z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