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3F7EE" w14:textId="566AE6FD" w:rsidR="00316CE6" w:rsidRPr="0079534A" w:rsidRDefault="00316CE6" w:rsidP="00316CE6">
      <w:pPr>
        <w:jc w:val="center"/>
        <w:rPr>
          <w:b/>
          <w:bCs/>
          <w:sz w:val="24"/>
          <w:szCs w:val="24"/>
        </w:rPr>
      </w:pPr>
      <w:bookmarkStart w:id="0" w:name="_Hlk86394174"/>
      <w:r w:rsidRPr="0079534A">
        <w:rPr>
          <w:b/>
          <w:bCs/>
          <w:sz w:val="24"/>
          <w:szCs w:val="24"/>
        </w:rPr>
        <w:t xml:space="preserve">ORDINANCE NO. </w:t>
      </w:r>
      <w:r w:rsidR="0061556F" w:rsidRPr="0079534A">
        <w:rPr>
          <w:b/>
          <w:bCs/>
          <w:sz w:val="24"/>
          <w:szCs w:val="24"/>
        </w:rPr>
        <w:t>20</w:t>
      </w:r>
      <w:r w:rsidR="00E30B19" w:rsidRPr="0079534A">
        <w:rPr>
          <w:b/>
          <w:bCs/>
          <w:sz w:val="24"/>
          <w:szCs w:val="24"/>
        </w:rPr>
        <w:t>2</w:t>
      </w:r>
      <w:r w:rsidR="00410D55" w:rsidRPr="0079534A">
        <w:rPr>
          <w:b/>
          <w:bCs/>
          <w:sz w:val="24"/>
          <w:szCs w:val="24"/>
        </w:rPr>
        <w:t>5</w:t>
      </w:r>
      <w:r w:rsidR="00E30B19" w:rsidRPr="0079534A">
        <w:rPr>
          <w:b/>
          <w:bCs/>
          <w:sz w:val="24"/>
          <w:szCs w:val="24"/>
        </w:rPr>
        <w:t>-</w:t>
      </w:r>
      <w:r w:rsidR="0079534A" w:rsidRPr="0079534A">
        <w:rPr>
          <w:b/>
          <w:bCs/>
          <w:sz w:val="24"/>
          <w:szCs w:val="24"/>
        </w:rPr>
        <w:t>04</w:t>
      </w:r>
    </w:p>
    <w:bookmarkEnd w:id="0"/>
    <w:p w14:paraId="520B3EDA" w14:textId="77313615" w:rsidR="00100545" w:rsidRPr="001C2C09" w:rsidRDefault="00F60109" w:rsidP="00316CE6">
      <w:pPr>
        <w:jc w:val="center"/>
        <w:rPr>
          <w:sz w:val="24"/>
          <w:szCs w:val="24"/>
        </w:rPr>
      </w:pPr>
      <w:r>
        <w:rPr>
          <w:sz w:val="24"/>
          <w:szCs w:val="24"/>
        </w:rPr>
        <w:t>CPA 25-02</w:t>
      </w:r>
    </w:p>
    <w:p w14:paraId="1476FF6C" w14:textId="77777777" w:rsidR="00BE5AFE" w:rsidRPr="001C2C09" w:rsidRDefault="00BE5AFE" w:rsidP="00BE5AFE">
      <w:pPr>
        <w:rPr>
          <w:b/>
          <w:sz w:val="24"/>
          <w:szCs w:val="24"/>
        </w:rPr>
      </w:pPr>
    </w:p>
    <w:p w14:paraId="34319DFD" w14:textId="31AE5746" w:rsidR="00BE5AFE" w:rsidRPr="00940BB1" w:rsidRDefault="00BE5AFE" w:rsidP="006A1DB5">
      <w:pPr>
        <w:spacing w:after="240"/>
        <w:ind w:left="720" w:right="720"/>
        <w:jc w:val="both"/>
        <w:rPr>
          <w:b/>
          <w:bCs/>
          <w:sz w:val="24"/>
          <w:szCs w:val="24"/>
        </w:rPr>
      </w:pPr>
      <w:bookmarkStart w:id="1" w:name="_Hlk194257983"/>
      <w:r w:rsidRPr="00940BB1">
        <w:rPr>
          <w:b/>
          <w:sz w:val="24"/>
          <w:szCs w:val="24"/>
        </w:rPr>
        <w:t>AN ORDINANCE OF THE CITY OF NEWBERRY, FLORIDA,</w:t>
      </w:r>
      <w:r w:rsidR="00222776" w:rsidRPr="00940BB1">
        <w:rPr>
          <w:b/>
          <w:bCs/>
          <w:sz w:val="24"/>
          <w:szCs w:val="24"/>
        </w:rPr>
        <w:t xml:space="preserve"> AMENDING THE CITY OF NEWBERRY COMPREHENSIVE PLAN, TO UPDATE </w:t>
      </w:r>
      <w:r w:rsidR="006A1DB5" w:rsidRPr="00940BB1">
        <w:rPr>
          <w:b/>
          <w:bCs/>
          <w:sz w:val="24"/>
          <w:szCs w:val="24"/>
        </w:rPr>
        <w:t>THE WA</w:t>
      </w:r>
      <w:r w:rsidR="00F36F60" w:rsidRPr="00940BB1">
        <w:rPr>
          <w:b/>
          <w:bCs/>
          <w:sz w:val="24"/>
          <w:szCs w:val="24"/>
        </w:rPr>
        <w:t xml:space="preserve">STEWATER, SOLID WASTE, STORMWATER AND POTABLE WATER ELEMENT AND CAPITAL </w:t>
      </w:r>
      <w:r w:rsidR="000D7B4A" w:rsidRPr="00940BB1">
        <w:rPr>
          <w:b/>
          <w:bCs/>
          <w:sz w:val="24"/>
          <w:szCs w:val="24"/>
        </w:rPr>
        <w:t>IMPROVEMENT</w:t>
      </w:r>
      <w:r w:rsidR="00F36F60" w:rsidRPr="00940BB1">
        <w:rPr>
          <w:b/>
          <w:bCs/>
          <w:sz w:val="24"/>
          <w:szCs w:val="24"/>
        </w:rPr>
        <w:t xml:space="preserve"> ELEMENT</w:t>
      </w:r>
      <w:r w:rsidR="00940BB1" w:rsidRPr="00940BB1">
        <w:rPr>
          <w:b/>
          <w:bCs/>
          <w:sz w:val="24"/>
          <w:szCs w:val="24"/>
        </w:rPr>
        <w:t xml:space="preserve"> </w:t>
      </w:r>
      <w:r w:rsidR="00222776" w:rsidRPr="00940BB1">
        <w:rPr>
          <w:b/>
          <w:bCs/>
          <w:sz w:val="24"/>
          <w:szCs w:val="24"/>
        </w:rPr>
        <w:t>IN THEIR ENTIRETY, PURSUANT TO SECTION 163.3177, FLORIDA STATUTES, UNDER THE EXPEDITED AMENDMENT PROCEDURES ESTABLISHED IN SECTIONS 163.3184 (2) AND (3), FLORIDA STATUTES, AND IN CONFORMANCE WITH SECTIONS 163.3161 THROUGH 163.3215, FLORIDA STATUTES; PROVIDING FOR CODIFICATION; PROVIDING SEVERABILITY; REPEALING ALL ORDINANCES IN CONFLICT; AND PROVIDING AN EFFECTIVE DATE.</w:t>
      </w:r>
    </w:p>
    <w:bookmarkEnd w:id="1"/>
    <w:p w14:paraId="05BB2E0C" w14:textId="77777777" w:rsidR="00742448" w:rsidRPr="00742448" w:rsidRDefault="00742448" w:rsidP="00742448">
      <w:pPr>
        <w:spacing w:after="240"/>
        <w:ind w:firstLine="720"/>
        <w:jc w:val="both"/>
        <w:rPr>
          <w:bCs/>
          <w:sz w:val="24"/>
          <w:szCs w:val="24"/>
        </w:rPr>
      </w:pPr>
      <w:r w:rsidRPr="00742448">
        <w:rPr>
          <w:b/>
          <w:sz w:val="24"/>
          <w:szCs w:val="24"/>
        </w:rPr>
        <w:t xml:space="preserve">WHEREAS, </w:t>
      </w:r>
      <w:r w:rsidRPr="00742448">
        <w:rPr>
          <w:bCs/>
          <w:sz w:val="24"/>
          <w:szCs w:val="24"/>
        </w:rPr>
        <w:t>Sections 163.3161 through 163.3215, Florida Statutes, as amended, the Local Government Comprehensive Planning and Land Development Regulation Act, empowers and requires the City Commission to prepare, adopt, and implement a Comprehensive Plan;</w:t>
      </w:r>
    </w:p>
    <w:p w14:paraId="78E244AB" w14:textId="77777777" w:rsidR="00742448" w:rsidRPr="00742448" w:rsidRDefault="00742448" w:rsidP="00742448">
      <w:pPr>
        <w:spacing w:after="240"/>
        <w:ind w:firstLine="720"/>
        <w:jc w:val="both"/>
        <w:rPr>
          <w:bCs/>
          <w:sz w:val="24"/>
          <w:szCs w:val="24"/>
        </w:rPr>
      </w:pPr>
      <w:r w:rsidRPr="00742448">
        <w:rPr>
          <w:b/>
          <w:bCs/>
          <w:sz w:val="24"/>
          <w:szCs w:val="24"/>
        </w:rPr>
        <w:t>WHEREAS</w:t>
      </w:r>
      <w:r w:rsidRPr="00742448">
        <w:rPr>
          <w:b/>
          <w:sz w:val="24"/>
          <w:szCs w:val="24"/>
        </w:rPr>
        <w:t xml:space="preserve">, </w:t>
      </w:r>
      <w:r w:rsidRPr="00742448">
        <w:rPr>
          <w:bCs/>
          <w:sz w:val="24"/>
          <w:szCs w:val="24"/>
        </w:rPr>
        <w:t>Section 163.3177, Florida Statutes, as amended, requires revisions and modifications to the text of the City of Newberry Comprehensive Plan, hereinafter referred to as the Comprehensive Plan, in accordance with the procedures and requirements set forth;</w:t>
      </w:r>
    </w:p>
    <w:p w14:paraId="1B714ACF" w14:textId="20E24697" w:rsidR="00742448" w:rsidRPr="00742448" w:rsidRDefault="00742448" w:rsidP="00742448">
      <w:pPr>
        <w:spacing w:after="240"/>
        <w:ind w:firstLine="720"/>
        <w:jc w:val="both"/>
        <w:rPr>
          <w:bCs/>
          <w:sz w:val="24"/>
          <w:szCs w:val="24"/>
        </w:rPr>
      </w:pPr>
      <w:r w:rsidRPr="00742448">
        <w:rPr>
          <w:b/>
          <w:bCs/>
          <w:sz w:val="24"/>
          <w:szCs w:val="24"/>
        </w:rPr>
        <w:t>WHEREAS</w:t>
      </w:r>
      <w:r w:rsidRPr="00742448">
        <w:rPr>
          <w:b/>
          <w:sz w:val="24"/>
          <w:szCs w:val="24"/>
        </w:rPr>
        <w:t xml:space="preserve">, </w:t>
      </w:r>
      <w:r w:rsidRPr="00742448">
        <w:rPr>
          <w:bCs/>
          <w:sz w:val="24"/>
          <w:szCs w:val="24"/>
        </w:rPr>
        <w:t xml:space="preserve">an application, </w:t>
      </w:r>
      <w:r w:rsidRPr="00E27177">
        <w:rPr>
          <w:bCs/>
          <w:sz w:val="24"/>
          <w:szCs w:val="24"/>
        </w:rPr>
        <w:t>CPA 25-</w:t>
      </w:r>
      <w:r w:rsidR="00E27177" w:rsidRPr="00E27177">
        <w:rPr>
          <w:bCs/>
          <w:sz w:val="24"/>
          <w:szCs w:val="24"/>
        </w:rPr>
        <w:t>02</w:t>
      </w:r>
      <w:r w:rsidRPr="00742448">
        <w:rPr>
          <w:bCs/>
          <w:sz w:val="24"/>
          <w:szCs w:val="24"/>
        </w:rPr>
        <w:t>, for an amendment of the Comprehensive Plan to repeal and rewrite, as described below, to the City of Newberry Comprehensive Plan, hereinafter referred to as the City's Comprehensive Plan has been filed with the City;</w:t>
      </w:r>
    </w:p>
    <w:p w14:paraId="644FB63F" w14:textId="7B683D64" w:rsidR="00742448" w:rsidRPr="00742448" w:rsidRDefault="00742448" w:rsidP="00742448">
      <w:pPr>
        <w:spacing w:after="240"/>
        <w:ind w:firstLine="720"/>
        <w:jc w:val="both"/>
        <w:rPr>
          <w:b/>
          <w:sz w:val="24"/>
          <w:szCs w:val="24"/>
        </w:rPr>
      </w:pPr>
      <w:r w:rsidRPr="00742448">
        <w:rPr>
          <w:b/>
          <w:bCs/>
          <w:sz w:val="24"/>
          <w:szCs w:val="24"/>
        </w:rPr>
        <w:t>WHEREAS,</w:t>
      </w:r>
      <w:r w:rsidRPr="00742448">
        <w:rPr>
          <w:b/>
          <w:sz w:val="24"/>
          <w:szCs w:val="24"/>
        </w:rPr>
        <w:t xml:space="preserve"> </w:t>
      </w:r>
      <w:r w:rsidRPr="00742448">
        <w:rPr>
          <w:bCs/>
          <w:sz w:val="24"/>
          <w:szCs w:val="24"/>
        </w:rPr>
        <w:t>the Planning and Zoning Board of the City of Newberry, Florida, hereinafter referred to as the Planning and Zoning Board, has been designated as the City of Newberry Local Planning Agency;</w:t>
      </w:r>
    </w:p>
    <w:p w14:paraId="2AD1EF79" w14:textId="11642FA5" w:rsidR="00742448" w:rsidRPr="00742448" w:rsidRDefault="00742448" w:rsidP="00742448">
      <w:pPr>
        <w:spacing w:after="240"/>
        <w:ind w:firstLine="720"/>
        <w:jc w:val="both"/>
        <w:rPr>
          <w:bCs/>
          <w:sz w:val="24"/>
          <w:szCs w:val="24"/>
        </w:rPr>
      </w:pPr>
      <w:r w:rsidRPr="00742448">
        <w:rPr>
          <w:b/>
          <w:bCs/>
          <w:sz w:val="24"/>
          <w:szCs w:val="24"/>
        </w:rPr>
        <w:t>WHEREAS,</w:t>
      </w:r>
      <w:r w:rsidRPr="00742448">
        <w:rPr>
          <w:b/>
          <w:sz w:val="24"/>
          <w:szCs w:val="24"/>
        </w:rPr>
        <w:t xml:space="preserve"> </w:t>
      </w:r>
      <w:r w:rsidRPr="00742448">
        <w:rPr>
          <w:bCs/>
          <w:sz w:val="24"/>
          <w:szCs w:val="24"/>
        </w:rPr>
        <w:t xml:space="preserve">pursuant to Section 163.3174, Florida Statutes, and Ordinance No. 9-92, as amended, entitled City of Newberry Land Development Regulations, hereinafter referred to as the City's Land Development Regulations, the Local Planning Agency, held the required </w:t>
      </w:r>
      <w:r>
        <w:rPr>
          <w:bCs/>
          <w:sz w:val="24"/>
          <w:szCs w:val="24"/>
        </w:rPr>
        <w:t xml:space="preserve">transmittal </w:t>
      </w:r>
      <w:r w:rsidRPr="00742448">
        <w:rPr>
          <w:bCs/>
          <w:sz w:val="24"/>
          <w:szCs w:val="24"/>
        </w:rPr>
        <w:t xml:space="preserve">public hearing on </w:t>
      </w:r>
      <w:r>
        <w:rPr>
          <w:bCs/>
          <w:sz w:val="24"/>
          <w:szCs w:val="24"/>
        </w:rPr>
        <w:t>April 7, 2025</w:t>
      </w:r>
      <w:r w:rsidRPr="00742448">
        <w:rPr>
          <w:bCs/>
          <w:sz w:val="24"/>
          <w:szCs w:val="24"/>
        </w:rPr>
        <w:t>, with public notice having been provided, on said application for an amendment, as described below, to the City's Comprehensive Plan and at said public hearing, the Local Planning Agency, reviewed and considered all comments received during said public hearing concerning said application, as described below, for an amendment to the City's Comprehensive Plan, and recommended unanimously to the City Commission approval of said application, as described below, for amendment to the City's Comprehensive Plan;</w:t>
      </w:r>
    </w:p>
    <w:p w14:paraId="52DCB399" w14:textId="1B336CD8" w:rsidR="00742448" w:rsidRPr="00742448" w:rsidRDefault="00742448" w:rsidP="00742448">
      <w:pPr>
        <w:spacing w:after="240"/>
        <w:ind w:firstLine="720"/>
        <w:jc w:val="both"/>
        <w:rPr>
          <w:bCs/>
          <w:sz w:val="24"/>
          <w:szCs w:val="24"/>
        </w:rPr>
      </w:pPr>
      <w:r w:rsidRPr="00742448">
        <w:rPr>
          <w:b/>
          <w:bCs/>
          <w:sz w:val="24"/>
          <w:szCs w:val="24"/>
        </w:rPr>
        <w:t>WHEREAS,</w:t>
      </w:r>
      <w:r w:rsidRPr="00742448">
        <w:rPr>
          <w:b/>
          <w:sz w:val="24"/>
          <w:szCs w:val="24"/>
        </w:rPr>
        <w:t xml:space="preserve"> </w:t>
      </w:r>
      <w:r w:rsidRPr="002D0CE3">
        <w:rPr>
          <w:bCs/>
          <w:sz w:val="24"/>
          <w:szCs w:val="24"/>
        </w:rPr>
        <w:t xml:space="preserve">the City Commission held two (2) public hearings (transmittal on </w:t>
      </w:r>
      <w:r w:rsidR="00E27177" w:rsidRPr="002D0CE3">
        <w:rPr>
          <w:bCs/>
          <w:sz w:val="24"/>
          <w:szCs w:val="24"/>
        </w:rPr>
        <w:t>04/14/2025</w:t>
      </w:r>
      <w:r w:rsidRPr="002D0CE3">
        <w:rPr>
          <w:bCs/>
          <w:sz w:val="24"/>
          <w:szCs w:val="24"/>
        </w:rPr>
        <w:t xml:space="preserve"> and adoption on </w:t>
      </w:r>
      <w:r w:rsidR="002D0CE3" w:rsidRPr="002D0CE3">
        <w:rPr>
          <w:bCs/>
          <w:sz w:val="24"/>
          <w:szCs w:val="24"/>
          <w:u w:val="single"/>
        </w:rPr>
        <w:t>TBA</w:t>
      </w:r>
      <w:r w:rsidRPr="002D0CE3">
        <w:rPr>
          <w:bCs/>
          <w:sz w:val="24"/>
          <w:szCs w:val="24"/>
        </w:rPr>
        <w:t>),</w:t>
      </w:r>
      <w:r w:rsidRPr="00742448">
        <w:rPr>
          <w:bCs/>
          <w:sz w:val="24"/>
          <w:szCs w:val="24"/>
        </w:rPr>
        <w:t xml:space="preserve"> with public notice having been provided, under the provisions of the amendment public hearing procedures established in Sections 163.3161 to 163.3215, Florida Statutes, on said application for amendment, as described below, to the City's Comprehensive Plan and at said public hearings, the City Commission reviewed and considered all comments received during said public hearings, including the unanimous recommendation of the Local Planning Agency;</w:t>
      </w:r>
    </w:p>
    <w:p w14:paraId="77E2C8B9" w14:textId="77777777" w:rsidR="00742448" w:rsidRPr="00742448" w:rsidRDefault="00742448" w:rsidP="00742448">
      <w:pPr>
        <w:spacing w:after="240"/>
        <w:ind w:firstLine="720"/>
        <w:jc w:val="both"/>
        <w:rPr>
          <w:b/>
          <w:sz w:val="24"/>
          <w:szCs w:val="24"/>
        </w:rPr>
      </w:pPr>
    </w:p>
    <w:p w14:paraId="4AFAEC21" w14:textId="65394DCE" w:rsidR="00742448" w:rsidRPr="00742448" w:rsidRDefault="00742448" w:rsidP="00742448">
      <w:pPr>
        <w:spacing w:after="240"/>
        <w:ind w:firstLine="720"/>
        <w:jc w:val="both"/>
        <w:rPr>
          <w:b/>
          <w:sz w:val="24"/>
          <w:szCs w:val="24"/>
        </w:rPr>
      </w:pPr>
      <w:r w:rsidRPr="00742448">
        <w:rPr>
          <w:b/>
          <w:bCs/>
          <w:sz w:val="24"/>
          <w:szCs w:val="24"/>
        </w:rPr>
        <w:lastRenderedPageBreak/>
        <w:t>WHEREAS,</w:t>
      </w:r>
      <w:r w:rsidRPr="00742448">
        <w:rPr>
          <w:b/>
          <w:sz w:val="24"/>
          <w:szCs w:val="24"/>
        </w:rPr>
        <w:t xml:space="preserve"> </w:t>
      </w:r>
      <w:r w:rsidRPr="00742448">
        <w:rPr>
          <w:bCs/>
          <w:sz w:val="24"/>
          <w:szCs w:val="24"/>
        </w:rPr>
        <w:t>the City Commission, found said application for an amendment, as described below, to the City’s Comprehensive Plan to be internally compatible throughout the elements being adopted of the City’s Comprehensive Plan; and</w:t>
      </w:r>
    </w:p>
    <w:p w14:paraId="77639FEB" w14:textId="77777777" w:rsidR="00742448" w:rsidRPr="00742448" w:rsidRDefault="00742448" w:rsidP="00742448">
      <w:pPr>
        <w:spacing w:after="240"/>
        <w:ind w:firstLine="720"/>
        <w:jc w:val="both"/>
        <w:rPr>
          <w:b/>
          <w:sz w:val="24"/>
          <w:szCs w:val="24"/>
        </w:rPr>
      </w:pPr>
      <w:r w:rsidRPr="00742448">
        <w:rPr>
          <w:b/>
          <w:bCs/>
          <w:sz w:val="24"/>
          <w:szCs w:val="24"/>
        </w:rPr>
        <w:t>WHEREAS,</w:t>
      </w:r>
      <w:r w:rsidRPr="00742448">
        <w:rPr>
          <w:b/>
          <w:sz w:val="24"/>
          <w:szCs w:val="24"/>
        </w:rPr>
        <w:t xml:space="preserve"> </w:t>
      </w:r>
      <w:r w:rsidRPr="00742448">
        <w:rPr>
          <w:bCs/>
          <w:sz w:val="24"/>
          <w:szCs w:val="24"/>
        </w:rPr>
        <w:t>the City Commission has determined and found the transmittal and adoption of an application for amendment to the City’s Comprehensive Plan, would promote public health, safety, morals, order, comfort, convenience, appearance, prosperity or general welfare.</w:t>
      </w:r>
    </w:p>
    <w:p w14:paraId="753289EC" w14:textId="77777777" w:rsidR="00BE5AFE" w:rsidRPr="001C2C09" w:rsidRDefault="00BE5AFE" w:rsidP="00BE5AFE">
      <w:pPr>
        <w:spacing w:after="240"/>
        <w:ind w:firstLine="720"/>
        <w:jc w:val="both"/>
        <w:rPr>
          <w:b/>
          <w:bCs/>
          <w:sz w:val="24"/>
          <w:szCs w:val="24"/>
        </w:rPr>
      </w:pPr>
      <w:r w:rsidRPr="001C2C09">
        <w:rPr>
          <w:b/>
          <w:bCs/>
          <w:sz w:val="24"/>
          <w:szCs w:val="24"/>
        </w:rPr>
        <w:t>NOW, THEREFORE, BE IT ORDAINED BY THE PEOPLE OF THE CITY OF NEWBERRY, FLORIDA, AS FOLLOWS:</w:t>
      </w:r>
    </w:p>
    <w:p w14:paraId="0DBB90FD" w14:textId="5FB53730" w:rsidR="00B27407" w:rsidRPr="00B27407" w:rsidRDefault="00BE5AFE" w:rsidP="00B27407">
      <w:pPr>
        <w:spacing w:after="160"/>
        <w:ind w:firstLine="720"/>
        <w:rPr>
          <w:sz w:val="24"/>
          <w:szCs w:val="24"/>
        </w:rPr>
      </w:pPr>
      <w:r w:rsidRPr="00B27407">
        <w:rPr>
          <w:b/>
          <w:bCs/>
          <w:sz w:val="24"/>
          <w:szCs w:val="24"/>
          <w:u w:val="single"/>
        </w:rPr>
        <w:t>Section 1</w:t>
      </w:r>
      <w:r w:rsidRPr="00B27407">
        <w:rPr>
          <w:b/>
          <w:bCs/>
          <w:sz w:val="24"/>
          <w:szCs w:val="24"/>
        </w:rPr>
        <w:t xml:space="preserve">. </w:t>
      </w:r>
      <w:r w:rsidR="00B27407" w:rsidRPr="00B27407">
        <w:rPr>
          <w:sz w:val="24"/>
          <w:szCs w:val="24"/>
        </w:rPr>
        <w:t xml:space="preserve">Comprehensive Plan Transmitted. Pursuant to an application, CPA 25-02, a request by the City of Newberry to amend the Comprehensive Plan to rewrite the </w:t>
      </w:r>
      <w:bookmarkStart w:id="2" w:name="_Hlk194410374"/>
      <w:r w:rsidR="00B27407" w:rsidRPr="00B27407">
        <w:rPr>
          <w:sz w:val="24"/>
          <w:szCs w:val="24"/>
        </w:rPr>
        <w:t xml:space="preserve">Wastewater, Solid Waste, Stormwater, and Potable Water Element </w:t>
      </w:r>
      <w:bookmarkEnd w:id="2"/>
      <w:r w:rsidR="00B27407" w:rsidRPr="00B27407">
        <w:rPr>
          <w:sz w:val="24"/>
          <w:szCs w:val="24"/>
        </w:rPr>
        <w:t>and the Capital Improvement Element of the Comprehensive Plan to clearly reflect the community’s vision for the City’s and community’s future. The elements included in the rewrite are as follows:</w:t>
      </w:r>
    </w:p>
    <w:p w14:paraId="6FB5F939" w14:textId="2D83D5FE" w:rsidR="00B27407" w:rsidRPr="00B27407" w:rsidRDefault="00B27407" w:rsidP="00B27407">
      <w:pPr>
        <w:numPr>
          <w:ilvl w:val="0"/>
          <w:numId w:val="31"/>
        </w:numPr>
        <w:spacing w:after="160"/>
        <w:rPr>
          <w:sz w:val="24"/>
          <w:szCs w:val="24"/>
        </w:rPr>
      </w:pPr>
      <w:bookmarkStart w:id="3" w:name="_Hlk194410588"/>
      <w:r w:rsidRPr="00B27407">
        <w:rPr>
          <w:sz w:val="24"/>
          <w:szCs w:val="24"/>
        </w:rPr>
        <w:t>Wastewater, Solid Waste, Stormwater, and Potable Water Element (</w:t>
      </w:r>
      <w:proofErr w:type="spellStart"/>
      <w:r w:rsidRPr="00B27407">
        <w:rPr>
          <w:sz w:val="24"/>
          <w:szCs w:val="24"/>
        </w:rPr>
        <w:t>WSSP</w:t>
      </w:r>
      <w:bookmarkEnd w:id="3"/>
      <w:proofErr w:type="spellEnd"/>
      <w:r w:rsidRPr="00B27407">
        <w:rPr>
          <w:sz w:val="24"/>
          <w:szCs w:val="24"/>
        </w:rPr>
        <w:t>);</w:t>
      </w:r>
    </w:p>
    <w:p w14:paraId="7D29F7AC" w14:textId="014602BE" w:rsidR="00B27407" w:rsidRPr="00B27407" w:rsidRDefault="00B27407" w:rsidP="00B27407">
      <w:pPr>
        <w:numPr>
          <w:ilvl w:val="0"/>
          <w:numId w:val="31"/>
        </w:numPr>
        <w:spacing w:after="160"/>
        <w:rPr>
          <w:sz w:val="24"/>
          <w:szCs w:val="24"/>
        </w:rPr>
      </w:pPr>
      <w:r w:rsidRPr="00B27407">
        <w:rPr>
          <w:sz w:val="24"/>
          <w:szCs w:val="24"/>
        </w:rPr>
        <w:t>Capital Improvement Element (CI)</w:t>
      </w:r>
    </w:p>
    <w:p w14:paraId="407F7642" w14:textId="58082032" w:rsidR="00B27407" w:rsidRPr="00B27407" w:rsidRDefault="00B27407" w:rsidP="00B27407">
      <w:pPr>
        <w:spacing w:after="160"/>
        <w:ind w:firstLine="720"/>
        <w:rPr>
          <w:sz w:val="24"/>
          <w:szCs w:val="24"/>
        </w:rPr>
      </w:pPr>
      <w:r w:rsidRPr="00B27407">
        <w:rPr>
          <w:b/>
          <w:bCs/>
          <w:sz w:val="24"/>
          <w:szCs w:val="24"/>
          <w:u w:val="single"/>
        </w:rPr>
        <w:t>Section 2.</w:t>
      </w:r>
      <w:r w:rsidRPr="00B27407">
        <w:rPr>
          <w:b/>
          <w:bCs/>
          <w:sz w:val="24"/>
          <w:szCs w:val="24"/>
        </w:rPr>
        <w:t xml:space="preserve"> </w:t>
      </w:r>
      <w:r w:rsidRPr="00B27407">
        <w:rPr>
          <w:sz w:val="24"/>
          <w:szCs w:val="24"/>
        </w:rPr>
        <w:t>Severability. If any provision or portion of this Ordinance is declared by any court of competent jurisdiction to be void, unconstitutional, or unenforceable, then all remaining provisions and portions of this Ordinance shall remain in full force and effect.</w:t>
      </w:r>
    </w:p>
    <w:p w14:paraId="74E89D63" w14:textId="77777777" w:rsidR="00B27407" w:rsidRPr="00B27407" w:rsidRDefault="00B27407" w:rsidP="00B27407">
      <w:pPr>
        <w:spacing w:after="160"/>
        <w:ind w:firstLine="720"/>
        <w:rPr>
          <w:sz w:val="24"/>
          <w:szCs w:val="24"/>
        </w:rPr>
      </w:pPr>
      <w:r w:rsidRPr="00B27407">
        <w:rPr>
          <w:b/>
          <w:bCs/>
          <w:sz w:val="24"/>
          <w:szCs w:val="24"/>
          <w:u w:val="single"/>
        </w:rPr>
        <w:t>Section 3.</w:t>
      </w:r>
      <w:r w:rsidRPr="00B27407">
        <w:rPr>
          <w:b/>
          <w:bCs/>
          <w:sz w:val="24"/>
          <w:szCs w:val="24"/>
        </w:rPr>
        <w:t xml:space="preserve"> </w:t>
      </w:r>
      <w:r w:rsidRPr="00B27407">
        <w:rPr>
          <w:sz w:val="24"/>
          <w:szCs w:val="24"/>
        </w:rPr>
        <w:t xml:space="preserve">Scrivener’s Error. The correction of typographical errors, which do not affect the intent of the ordinance, may be authorized by the City Manager or designee without public hearing, by filing a corrected or re-codified copy of the same with the City. </w:t>
      </w:r>
    </w:p>
    <w:p w14:paraId="3D35E0C0" w14:textId="33E1F185" w:rsidR="00B27407" w:rsidRPr="00B27407" w:rsidRDefault="00B27407" w:rsidP="00B27407">
      <w:pPr>
        <w:spacing w:after="160"/>
        <w:ind w:firstLine="720"/>
        <w:rPr>
          <w:sz w:val="24"/>
          <w:szCs w:val="24"/>
        </w:rPr>
      </w:pPr>
      <w:r w:rsidRPr="00B27407">
        <w:rPr>
          <w:b/>
          <w:bCs/>
          <w:sz w:val="24"/>
          <w:szCs w:val="24"/>
          <w:u w:val="single"/>
        </w:rPr>
        <w:t>Section 4.</w:t>
      </w:r>
      <w:r w:rsidRPr="00B27407">
        <w:rPr>
          <w:b/>
          <w:bCs/>
          <w:sz w:val="24"/>
          <w:szCs w:val="24"/>
        </w:rPr>
        <w:t xml:space="preserve"> </w:t>
      </w:r>
      <w:r w:rsidRPr="00B27407">
        <w:rPr>
          <w:sz w:val="24"/>
          <w:szCs w:val="24"/>
        </w:rPr>
        <w:t>Conflict. All ordinances or parts of ordinances in conflict herewith are, to the extent of such conflict, hereby repealed.</w:t>
      </w:r>
    </w:p>
    <w:p w14:paraId="1D04AFF8" w14:textId="7941FA0E" w:rsidR="00B27407" w:rsidRPr="00B27407" w:rsidRDefault="00B27407" w:rsidP="00B27407">
      <w:pPr>
        <w:spacing w:after="160"/>
        <w:ind w:firstLine="720"/>
        <w:rPr>
          <w:sz w:val="24"/>
          <w:szCs w:val="24"/>
        </w:rPr>
      </w:pPr>
      <w:r w:rsidRPr="00B27407">
        <w:rPr>
          <w:b/>
          <w:bCs/>
          <w:sz w:val="24"/>
          <w:szCs w:val="24"/>
          <w:u w:val="single"/>
        </w:rPr>
        <w:t>Section 5.</w:t>
      </w:r>
      <w:r w:rsidRPr="00B27407">
        <w:rPr>
          <w:b/>
          <w:bCs/>
          <w:sz w:val="24"/>
          <w:szCs w:val="24"/>
        </w:rPr>
        <w:t xml:space="preserve"> </w:t>
      </w:r>
      <w:r w:rsidRPr="00B27407">
        <w:rPr>
          <w:sz w:val="24"/>
          <w:szCs w:val="24"/>
        </w:rPr>
        <w:t xml:space="preserve">Effective Date. The effective date of this plan amendment, if the amendment is not timely challenged, shall be 31 days after the State land planning agency notifies the local government that the adopted plan amendment package is complete. If the amendment is timely challenged, this amendment shall become effective on the date the state land planning agency or the Administrative Commission enters into a final order determining this adopted amendment to be in compliance. No development orders, development permits or land uses dependent on this amendment may be issued or commence before it has become effective. </w:t>
      </w:r>
    </w:p>
    <w:p w14:paraId="57DF7EBB" w14:textId="77777777" w:rsidR="00B27407" w:rsidRPr="00B27407" w:rsidRDefault="00B27407" w:rsidP="00B27407">
      <w:pPr>
        <w:spacing w:after="160"/>
        <w:ind w:firstLine="720"/>
        <w:rPr>
          <w:sz w:val="24"/>
          <w:szCs w:val="24"/>
        </w:rPr>
      </w:pPr>
      <w:r w:rsidRPr="00B27407">
        <w:rPr>
          <w:b/>
          <w:bCs/>
          <w:sz w:val="24"/>
          <w:szCs w:val="24"/>
          <w:u w:val="single"/>
        </w:rPr>
        <w:t>Section 6.</w:t>
      </w:r>
      <w:r w:rsidRPr="00B27407">
        <w:rPr>
          <w:b/>
          <w:bCs/>
          <w:sz w:val="24"/>
          <w:szCs w:val="24"/>
        </w:rPr>
        <w:t xml:space="preserve"> </w:t>
      </w:r>
      <w:r w:rsidRPr="00B27407">
        <w:rPr>
          <w:sz w:val="24"/>
          <w:szCs w:val="24"/>
        </w:rPr>
        <w:t xml:space="preserve">Authority. This Ordinance is adopted pursuant to the authority granted by Section 166.021 and Sections 163.3161 through 163.3215, Florida Statutes. </w:t>
      </w:r>
    </w:p>
    <w:p w14:paraId="4994D723" w14:textId="77777777" w:rsidR="00B27407" w:rsidRDefault="00BE5AFE" w:rsidP="00B27407">
      <w:pPr>
        <w:spacing w:after="240"/>
        <w:ind w:firstLine="720"/>
        <w:jc w:val="both"/>
        <w:rPr>
          <w:sz w:val="24"/>
          <w:szCs w:val="24"/>
          <w:highlight w:val="yellow"/>
        </w:rPr>
      </w:pPr>
      <w:r w:rsidRPr="001C2C09">
        <w:rPr>
          <w:sz w:val="24"/>
          <w:szCs w:val="24"/>
        </w:rPr>
        <w:t xml:space="preserve">DONE THE FIRST READING, by the City Commission of the City of Newberry, Florida, at a regular meeting, </w:t>
      </w:r>
      <w:r w:rsidRPr="00E27177">
        <w:rPr>
          <w:sz w:val="24"/>
          <w:szCs w:val="24"/>
        </w:rPr>
        <w:t>this _</w:t>
      </w:r>
      <w:bookmarkStart w:id="4" w:name="_Hlk128406331"/>
      <w:proofErr w:type="spellStart"/>
      <w:r w:rsidR="00E27177" w:rsidRPr="00E27177">
        <w:rPr>
          <w:sz w:val="24"/>
          <w:szCs w:val="24"/>
        </w:rPr>
        <w:t>14th</w:t>
      </w:r>
      <w:r w:rsidRPr="00E27177">
        <w:rPr>
          <w:sz w:val="24"/>
          <w:szCs w:val="24"/>
        </w:rPr>
        <w:t>__day</w:t>
      </w:r>
      <w:proofErr w:type="spellEnd"/>
      <w:r w:rsidRPr="00E27177">
        <w:rPr>
          <w:sz w:val="24"/>
          <w:szCs w:val="24"/>
        </w:rPr>
        <w:t xml:space="preserve"> of </w:t>
      </w:r>
      <w:r w:rsidR="00E27177" w:rsidRPr="00E27177">
        <w:rPr>
          <w:sz w:val="24"/>
          <w:szCs w:val="24"/>
        </w:rPr>
        <w:t>April</w:t>
      </w:r>
      <w:r w:rsidRPr="00E27177">
        <w:rPr>
          <w:sz w:val="24"/>
          <w:szCs w:val="24"/>
          <w:u w:val="single"/>
        </w:rPr>
        <w:tab/>
        <w:t xml:space="preserve">     </w:t>
      </w:r>
      <w:r w:rsidRPr="00E27177">
        <w:rPr>
          <w:sz w:val="24"/>
          <w:szCs w:val="24"/>
        </w:rPr>
        <w:t>, 202</w:t>
      </w:r>
      <w:bookmarkEnd w:id="4"/>
      <w:r w:rsidR="00E27177" w:rsidRPr="00E27177">
        <w:rPr>
          <w:sz w:val="24"/>
          <w:szCs w:val="24"/>
        </w:rPr>
        <w:t>5</w:t>
      </w:r>
      <w:r w:rsidR="00E27177">
        <w:rPr>
          <w:sz w:val="24"/>
          <w:szCs w:val="24"/>
        </w:rPr>
        <w:t>.</w:t>
      </w:r>
      <w:r w:rsidR="00B27407" w:rsidRPr="00B27407">
        <w:rPr>
          <w:sz w:val="24"/>
          <w:szCs w:val="24"/>
          <w:highlight w:val="yellow"/>
        </w:rPr>
        <w:t xml:space="preserve"> </w:t>
      </w:r>
    </w:p>
    <w:p w14:paraId="4539D5D6" w14:textId="3AEC9712" w:rsidR="00B27407" w:rsidRPr="001C2C09" w:rsidRDefault="00B27407" w:rsidP="00B27407">
      <w:pPr>
        <w:spacing w:after="240"/>
        <w:ind w:firstLine="720"/>
        <w:jc w:val="both"/>
        <w:rPr>
          <w:b/>
          <w:sz w:val="24"/>
          <w:szCs w:val="24"/>
        </w:rPr>
      </w:pPr>
      <w:r w:rsidRPr="002D0CE3">
        <w:rPr>
          <w:sz w:val="24"/>
          <w:szCs w:val="24"/>
        </w:rPr>
        <w:t>DONE, THE PUBLIC NOTICE, on the website of Alachua County at alachuacounty.us pursuant to Florida Statute 50.0311(3), by the City Clerk of the City of Newberry, Florida on the ___</w:t>
      </w:r>
      <w:r w:rsidR="002D0CE3" w:rsidRPr="002D0CE3">
        <w:rPr>
          <w:sz w:val="24"/>
          <w:szCs w:val="24"/>
        </w:rPr>
        <w:t>20</w:t>
      </w:r>
      <w:r w:rsidRPr="002D0CE3">
        <w:rPr>
          <w:sz w:val="24"/>
          <w:szCs w:val="24"/>
        </w:rPr>
        <w:t>__ day of _</w:t>
      </w:r>
      <w:r w:rsidR="002D0CE3" w:rsidRPr="002D0CE3">
        <w:rPr>
          <w:sz w:val="24"/>
          <w:szCs w:val="24"/>
        </w:rPr>
        <w:t>March</w:t>
      </w:r>
      <w:r w:rsidRPr="002D0CE3">
        <w:rPr>
          <w:sz w:val="24"/>
          <w:szCs w:val="24"/>
        </w:rPr>
        <w:t>______________, 2025 for first reading and on the _____ day of _______________, 2025 for the second and final reading.</w:t>
      </w:r>
    </w:p>
    <w:p w14:paraId="2C7B5AAD" w14:textId="2E2BD182" w:rsidR="00B27407" w:rsidRDefault="00B27407" w:rsidP="00B27407">
      <w:pPr>
        <w:ind w:firstLine="720"/>
        <w:jc w:val="both"/>
        <w:rPr>
          <w:sz w:val="24"/>
          <w:szCs w:val="24"/>
        </w:rPr>
      </w:pPr>
      <w:r w:rsidRPr="00BE5AFE">
        <w:rPr>
          <w:sz w:val="24"/>
          <w:szCs w:val="24"/>
        </w:rPr>
        <w:lastRenderedPageBreak/>
        <w:t xml:space="preserve">DONE THE SECOND READING, AND ADOPTED ON FINAL PASSAGE, by an affirmative vote of a majority of a quorum present of the City Commission of the City of Newberry, Florida, at a regular meeting, </w:t>
      </w:r>
      <w:r w:rsidRPr="002D0CE3">
        <w:rPr>
          <w:sz w:val="24"/>
          <w:szCs w:val="24"/>
        </w:rPr>
        <w:t xml:space="preserve">this ___day of </w:t>
      </w:r>
      <w:r w:rsidRPr="002D0CE3">
        <w:rPr>
          <w:sz w:val="24"/>
          <w:szCs w:val="24"/>
          <w:u w:val="single"/>
        </w:rPr>
        <w:tab/>
        <w:t xml:space="preserve">     </w:t>
      </w:r>
      <w:r w:rsidRPr="002D0CE3">
        <w:rPr>
          <w:sz w:val="24"/>
          <w:szCs w:val="24"/>
        </w:rPr>
        <w:t>, 2025</w:t>
      </w:r>
      <w:r w:rsidR="002D0CE3">
        <w:rPr>
          <w:sz w:val="24"/>
          <w:szCs w:val="24"/>
        </w:rPr>
        <w:t>.</w:t>
      </w:r>
    </w:p>
    <w:p w14:paraId="4AAD5D05" w14:textId="77777777" w:rsidR="002D0CE3" w:rsidRDefault="002D0CE3" w:rsidP="00B27407">
      <w:pPr>
        <w:ind w:firstLine="720"/>
        <w:jc w:val="both"/>
        <w:rPr>
          <w:sz w:val="24"/>
          <w:szCs w:val="24"/>
        </w:rPr>
      </w:pPr>
    </w:p>
    <w:p w14:paraId="19D42E4E" w14:textId="77777777" w:rsidR="002D0CE3" w:rsidRDefault="002D0CE3" w:rsidP="00B27407">
      <w:pPr>
        <w:ind w:firstLine="720"/>
        <w:jc w:val="both"/>
        <w:rPr>
          <w:sz w:val="24"/>
          <w:szCs w:val="24"/>
        </w:rPr>
      </w:pPr>
    </w:p>
    <w:p w14:paraId="27728DDB" w14:textId="77777777" w:rsidR="002D0CE3" w:rsidRDefault="002D0CE3" w:rsidP="00B27407">
      <w:pPr>
        <w:ind w:firstLine="720"/>
        <w:jc w:val="both"/>
        <w:rPr>
          <w:sz w:val="24"/>
          <w:szCs w:val="24"/>
        </w:rPr>
      </w:pPr>
    </w:p>
    <w:p w14:paraId="7B1CE867" w14:textId="77777777" w:rsidR="002D0CE3" w:rsidRDefault="002D0CE3" w:rsidP="00B27407">
      <w:pPr>
        <w:ind w:firstLine="720"/>
        <w:jc w:val="both"/>
        <w:rPr>
          <w:sz w:val="24"/>
          <w:szCs w:val="24"/>
        </w:rPr>
      </w:pPr>
    </w:p>
    <w:p w14:paraId="4557A73C" w14:textId="77777777" w:rsidR="002D0CE3" w:rsidRPr="00BE5AFE" w:rsidRDefault="002D0CE3" w:rsidP="00B27407">
      <w:pPr>
        <w:ind w:firstLine="720"/>
        <w:jc w:val="both"/>
        <w:rPr>
          <w:b/>
          <w:sz w:val="24"/>
          <w:szCs w:val="24"/>
          <w:u w:val="single"/>
        </w:rPr>
      </w:pPr>
    </w:p>
    <w:p w14:paraId="66E43FFC" w14:textId="77777777" w:rsidR="00E27177" w:rsidRPr="001C2C09" w:rsidRDefault="00E27177" w:rsidP="00B27407">
      <w:pPr>
        <w:spacing w:after="240"/>
        <w:jc w:val="both"/>
        <w:rPr>
          <w:b/>
          <w:sz w:val="24"/>
          <w:szCs w:val="24"/>
        </w:rPr>
      </w:pPr>
    </w:p>
    <w:p w14:paraId="72A0339F" w14:textId="210A9611" w:rsidR="00466787" w:rsidRDefault="00C066B1">
      <w:pPr>
        <w:autoSpaceDE/>
        <w:autoSpaceDN/>
        <w:adjustRightInd/>
        <w:rPr>
          <w:sz w:val="24"/>
          <w:szCs w:val="24"/>
        </w:rPr>
      </w:pPr>
      <w:r w:rsidRPr="00A953A8">
        <w:rPr>
          <w:b/>
          <w:bCs/>
          <w:sz w:val="24"/>
          <w:szCs w:val="24"/>
        </w:rPr>
        <w:t>[REMAINDER OF THIS PAGE INTENTIONALLY LEFT BLANK]</w:t>
      </w:r>
      <w:r w:rsidR="00466787">
        <w:rPr>
          <w:sz w:val="24"/>
          <w:szCs w:val="24"/>
        </w:rPr>
        <w:br w:type="page"/>
      </w:r>
    </w:p>
    <w:p w14:paraId="3E11ECFB" w14:textId="7809D42C" w:rsidR="00B30864" w:rsidRPr="0054188B" w:rsidRDefault="00B30864" w:rsidP="00B30864">
      <w:pPr>
        <w:widowControl w:val="0"/>
        <w:autoSpaceDE/>
        <w:autoSpaceDN/>
        <w:adjustRightInd/>
        <w:rPr>
          <w:b/>
          <w:snapToGrid w:val="0"/>
          <w:sz w:val="84"/>
          <w:szCs w:val="84"/>
        </w:rPr>
      </w:pPr>
      <w:bookmarkStart w:id="5" w:name="_Hlk147749497"/>
    </w:p>
    <w:p w14:paraId="50BD3F63" w14:textId="77777777" w:rsidR="00B30864" w:rsidRPr="00983347" w:rsidRDefault="00B30864" w:rsidP="00B30864">
      <w:pPr>
        <w:widowControl w:val="0"/>
        <w:spacing w:after="658"/>
        <w:ind w:left="6030"/>
        <w:rPr>
          <w:color w:val="000000"/>
          <w:sz w:val="24"/>
          <w:szCs w:val="24"/>
        </w:rPr>
      </w:pPr>
      <w:r w:rsidRPr="00983347">
        <w:rPr>
          <w:color w:val="000000"/>
          <w:sz w:val="24"/>
          <w:szCs w:val="24"/>
        </w:rPr>
        <w:t>BY THE MAYOR OF THE CITY OF NEWBERRY, FLORIDA</w:t>
      </w:r>
    </w:p>
    <w:p w14:paraId="07358984" w14:textId="77777777" w:rsidR="00B30864" w:rsidRPr="00983347" w:rsidRDefault="00B30864" w:rsidP="00B30864">
      <w:pPr>
        <w:widowControl w:val="0"/>
        <w:ind w:left="1022"/>
        <w:jc w:val="right"/>
        <w:rPr>
          <w:color w:val="000000"/>
          <w:sz w:val="24"/>
          <w:szCs w:val="24"/>
        </w:rPr>
      </w:pPr>
      <w:r w:rsidRPr="00983347">
        <w:rPr>
          <w:color w:val="000000"/>
          <w:sz w:val="24"/>
          <w:szCs w:val="24"/>
        </w:rPr>
        <w:t>_____________________________</w:t>
      </w:r>
    </w:p>
    <w:p w14:paraId="2BE94A8C" w14:textId="77777777" w:rsidR="00B30864" w:rsidRPr="00983347" w:rsidRDefault="00B30864" w:rsidP="00B30864">
      <w:pPr>
        <w:widowControl w:val="0"/>
        <w:ind w:left="1022"/>
        <w:jc w:val="right"/>
        <w:rPr>
          <w:color w:val="000000"/>
          <w:sz w:val="24"/>
          <w:szCs w:val="24"/>
        </w:rPr>
      </w:pPr>
      <w:r w:rsidRPr="00983347">
        <w:rPr>
          <w:color w:val="000000"/>
          <w:sz w:val="24"/>
          <w:szCs w:val="24"/>
        </w:rPr>
        <w:t>Honorable Jordan Marlowe, Mayor</w:t>
      </w:r>
    </w:p>
    <w:p w14:paraId="2FDD9C2D" w14:textId="77777777" w:rsidR="00B30864" w:rsidRPr="00983347" w:rsidRDefault="00B30864" w:rsidP="00B30864">
      <w:pPr>
        <w:widowControl w:val="0"/>
        <w:ind w:left="1022"/>
        <w:jc w:val="right"/>
        <w:rPr>
          <w:color w:val="000000"/>
          <w:sz w:val="24"/>
          <w:szCs w:val="24"/>
        </w:rPr>
      </w:pPr>
    </w:p>
    <w:p w14:paraId="63BD307B" w14:textId="77777777" w:rsidR="00B30864" w:rsidRPr="00983347" w:rsidRDefault="00B30864" w:rsidP="00F90D02">
      <w:pPr>
        <w:widowControl w:val="0"/>
        <w:spacing w:before="360"/>
        <w:rPr>
          <w:color w:val="000000"/>
          <w:sz w:val="24"/>
          <w:szCs w:val="24"/>
        </w:rPr>
      </w:pPr>
      <w:r w:rsidRPr="00983347">
        <w:rPr>
          <w:color w:val="000000"/>
          <w:sz w:val="24"/>
          <w:szCs w:val="24"/>
        </w:rPr>
        <w:t>ATTEST, BY THE CLERK OF THE</w:t>
      </w:r>
    </w:p>
    <w:p w14:paraId="6BF9B91F" w14:textId="77777777" w:rsidR="00B30864" w:rsidRPr="00983347" w:rsidRDefault="00B30864" w:rsidP="00F90D02">
      <w:pPr>
        <w:widowControl w:val="0"/>
        <w:rPr>
          <w:color w:val="000000"/>
          <w:sz w:val="24"/>
          <w:szCs w:val="24"/>
        </w:rPr>
      </w:pPr>
      <w:r w:rsidRPr="00983347">
        <w:rPr>
          <w:color w:val="000000"/>
          <w:sz w:val="24"/>
          <w:szCs w:val="24"/>
        </w:rPr>
        <w:t>CITY COMMISSION OF THE CITY OF</w:t>
      </w:r>
    </w:p>
    <w:p w14:paraId="663FBD51" w14:textId="77777777" w:rsidR="00B30864" w:rsidRPr="00983347" w:rsidRDefault="00B30864" w:rsidP="00F90D02">
      <w:pPr>
        <w:widowControl w:val="0"/>
        <w:rPr>
          <w:color w:val="000000"/>
          <w:sz w:val="24"/>
          <w:szCs w:val="24"/>
        </w:rPr>
      </w:pPr>
      <w:r w:rsidRPr="00983347">
        <w:rPr>
          <w:color w:val="000000"/>
          <w:sz w:val="24"/>
          <w:szCs w:val="24"/>
        </w:rPr>
        <w:t>NEWBERRY, FLORIDA:</w:t>
      </w:r>
    </w:p>
    <w:p w14:paraId="364EAB5C" w14:textId="77777777" w:rsidR="00B30864" w:rsidRPr="00983347" w:rsidRDefault="00B30864" w:rsidP="00F90D02">
      <w:pPr>
        <w:widowControl w:val="0"/>
        <w:rPr>
          <w:color w:val="000000"/>
          <w:sz w:val="24"/>
          <w:szCs w:val="24"/>
        </w:rPr>
      </w:pPr>
    </w:p>
    <w:p w14:paraId="0310C796" w14:textId="77777777" w:rsidR="00B30864" w:rsidRPr="00983347" w:rsidRDefault="00B30864" w:rsidP="00F90D02">
      <w:pPr>
        <w:widowControl w:val="0"/>
        <w:rPr>
          <w:color w:val="000000"/>
          <w:sz w:val="24"/>
          <w:szCs w:val="24"/>
        </w:rPr>
      </w:pPr>
      <w:r w:rsidRPr="00983347">
        <w:rPr>
          <w:color w:val="000000"/>
          <w:sz w:val="24"/>
          <w:szCs w:val="24"/>
        </w:rPr>
        <w:t>___________________________</w:t>
      </w:r>
    </w:p>
    <w:p w14:paraId="35C56CD5" w14:textId="77777777" w:rsidR="00B30864" w:rsidRPr="00983347" w:rsidRDefault="00B30864" w:rsidP="00F90D02">
      <w:pPr>
        <w:widowControl w:val="0"/>
        <w:rPr>
          <w:color w:val="000000"/>
          <w:sz w:val="24"/>
          <w:szCs w:val="24"/>
        </w:rPr>
      </w:pPr>
      <w:r w:rsidRPr="00983347">
        <w:rPr>
          <w:color w:val="000000"/>
          <w:sz w:val="24"/>
          <w:szCs w:val="24"/>
        </w:rPr>
        <w:t>Judy S. Rice, City Clerk</w:t>
      </w:r>
    </w:p>
    <w:p w14:paraId="71ECE8B7" w14:textId="77777777" w:rsidR="00B30864" w:rsidRPr="00B30864" w:rsidRDefault="00B30864" w:rsidP="00F90D02">
      <w:pPr>
        <w:widowControl w:val="0"/>
        <w:rPr>
          <w:color w:val="000000"/>
          <w:sz w:val="40"/>
          <w:szCs w:val="40"/>
        </w:rPr>
      </w:pPr>
    </w:p>
    <w:p w14:paraId="28A8B44F" w14:textId="77777777" w:rsidR="00B30864" w:rsidRPr="00983347" w:rsidRDefault="00B30864" w:rsidP="00F90D02">
      <w:pPr>
        <w:widowControl w:val="0"/>
        <w:rPr>
          <w:color w:val="000000"/>
          <w:sz w:val="24"/>
          <w:szCs w:val="24"/>
        </w:rPr>
      </w:pPr>
      <w:r w:rsidRPr="00983347">
        <w:rPr>
          <w:color w:val="000000"/>
          <w:sz w:val="24"/>
          <w:szCs w:val="24"/>
        </w:rPr>
        <w:t xml:space="preserve">APPROVED AS TO FORM AND </w:t>
      </w:r>
    </w:p>
    <w:p w14:paraId="6B1A100A" w14:textId="77777777" w:rsidR="00B30864" w:rsidRPr="00983347" w:rsidRDefault="00B30864" w:rsidP="00F90D02">
      <w:pPr>
        <w:widowControl w:val="0"/>
        <w:rPr>
          <w:color w:val="000000"/>
          <w:sz w:val="24"/>
          <w:szCs w:val="24"/>
        </w:rPr>
      </w:pPr>
      <w:r w:rsidRPr="00983347">
        <w:rPr>
          <w:color w:val="000000"/>
          <w:sz w:val="24"/>
          <w:szCs w:val="24"/>
        </w:rPr>
        <w:t>LEGALITY:</w:t>
      </w:r>
    </w:p>
    <w:p w14:paraId="61E64B90" w14:textId="77777777" w:rsidR="00B30864" w:rsidRPr="00983347" w:rsidRDefault="00B30864" w:rsidP="00F90D02">
      <w:pPr>
        <w:widowControl w:val="0"/>
        <w:rPr>
          <w:color w:val="000000"/>
          <w:sz w:val="24"/>
          <w:szCs w:val="24"/>
        </w:rPr>
      </w:pPr>
    </w:p>
    <w:p w14:paraId="5AEDBDEF" w14:textId="77777777" w:rsidR="00B30864" w:rsidRPr="00983347" w:rsidRDefault="00B30864" w:rsidP="00F90D02">
      <w:pPr>
        <w:widowControl w:val="0"/>
        <w:rPr>
          <w:color w:val="000000"/>
          <w:sz w:val="24"/>
          <w:szCs w:val="24"/>
        </w:rPr>
      </w:pPr>
      <w:r w:rsidRPr="00983347">
        <w:rPr>
          <w:color w:val="000000"/>
          <w:sz w:val="24"/>
          <w:szCs w:val="24"/>
        </w:rPr>
        <w:t>____________________________</w:t>
      </w:r>
    </w:p>
    <w:p w14:paraId="6D9C65DE" w14:textId="77777777" w:rsidR="00B30864" w:rsidRPr="00983347" w:rsidRDefault="00B30864" w:rsidP="00F90D02">
      <w:pPr>
        <w:widowControl w:val="0"/>
        <w:rPr>
          <w:color w:val="000000"/>
          <w:sz w:val="24"/>
          <w:szCs w:val="24"/>
        </w:rPr>
      </w:pPr>
      <w:r w:rsidRPr="00983347">
        <w:rPr>
          <w:color w:val="000000"/>
          <w:sz w:val="24"/>
          <w:szCs w:val="24"/>
        </w:rPr>
        <w:t>City Attorney’s Office</w:t>
      </w:r>
      <w:bookmarkEnd w:id="5"/>
    </w:p>
    <w:p w14:paraId="23FCF301" w14:textId="77777777" w:rsidR="00BE5AFE" w:rsidRPr="00BE5AFE" w:rsidRDefault="00BE5AFE" w:rsidP="00BE5AFE">
      <w:pPr>
        <w:rPr>
          <w:sz w:val="24"/>
          <w:szCs w:val="24"/>
        </w:rPr>
      </w:pPr>
    </w:p>
    <w:p w14:paraId="3A0342DB" w14:textId="77777777" w:rsidR="00BE5AFE" w:rsidRPr="00BE5AFE" w:rsidRDefault="00BE5AFE" w:rsidP="00BE5AFE">
      <w:pPr>
        <w:tabs>
          <w:tab w:val="right" w:pos="4320"/>
          <w:tab w:val="left" w:pos="5040"/>
          <w:tab w:val="right" w:pos="9360"/>
        </w:tabs>
        <w:ind w:left="5040" w:hanging="5040"/>
        <w:rPr>
          <w:sz w:val="24"/>
          <w:szCs w:val="24"/>
        </w:rPr>
      </w:pPr>
    </w:p>
    <w:p w14:paraId="2A28AF11" w14:textId="3FC28F8D" w:rsidR="005358F8" w:rsidRDefault="00BE5AFE" w:rsidP="00B27407">
      <w:pPr>
        <w:ind w:left="2160" w:hanging="2160"/>
        <w:rPr>
          <w:sz w:val="24"/>
          <w:szCs w:val="24"/>
        </w:rPr>
      </w:pPr>
      <w:r w:rsidRPr="00BE5AFE">
        <w:rPr>
          <w:sz w:val="24"/>
          <w:szCs w:val="24"/>
        </w:rPr>
        <w:t>Attachments (</w:t>
      </w:r>
      <w:r w:rsidR="001E1B0B">
        <w:rPr>
          <w:sz w:val="24"/>
          <w:szCs w:val="24"/>
        </w:rPr>
        <w:t>#</w:t>
      </w:r>
      <w:r w:rsidRPr="00BE5AFE">
        <w:rPr>
          <w:sz w:val="24"/>
          <w:szCs w:val="24"/>
        </w:rPr>
        <w:t xml:space="preserve">): </w:t>
      </w:r>
      <w:r w:rsidR="00C6450E">
        <w:rPr>
          <w:sz w:val="24"/>
          <w:szCs w:val="24"/>
        </w:rPr>
        <w:tab/>
      </w:r>
      <w:r w:rsidR="005358F8">
        <w:rPr>
          <w:sz w:val="24"/>
          <w:szCs w:val="24"/>
        </w:rPr>
        <w:t>Exhibit</w:t>
      </w:r>
      <w:r w:rsidRPr="00BE5AFE">
        <w:rPr>
          <w:sz w:val="24"/>
          <w:szCs w:val="24"/>
        </w:rPr>
        <w:t xml:space="preserve"> A – </w:t>
      </w:r>
      <w:r w:rsidR="00B27407" w:rsidRPr="00B27407">
        <w:rPr>
          <w:sz w:val="24"/>
          <w:szCs w:val="24"/>
        </w:rPr>
        <w:t>Wastewater, Solid Waste, Stormwater, and Potable Water Element (</w:t>
      </w:r>
      <w:proofErr w:type="spellStart"/>
      <w:r w:rsidR="00B27407" w:rsidRPr="00B27407">
        <w:rPr>
          <w:sz w:val="24"/>
          <w:szCs w:val="24"/>
        </w:rPr>
        <w:t>WSSP</w:t>
      </w:r>
      <w:proofErr w:type="spellEnd"/>
      <w:r w:rsidR="00B27407">
        <w:rPr>
          <w:sz w:val="24"/>
          <w:szCs w:val="24"/>
        </w:rPr>
        <w:t>)</w:t>
      </w:r>
    </w:p>
    <w:p w14:paraId="687013DA" w14:textId="3D209619" w:rsidR="00BE5AFE" w:rsidRDefault="005358F8" w:rsidP="00B27407">
      <w:pPr>
        <w:ind w:left="1440" w:firstLine="720"/>
        <w:rPr>
          <w:sz w:val="24"/>
          <w:szCs w:val="24"/>
        </w:rPr>
      </w:pPr>
      <w:r>
        <w:rPr>
          <w:sz w:val="24"/>
          <w:szCs w:val="24"/>
        </w:rPr>
        <w:t xml:space="preserve">Exhibit B </w:t>
      </w:r>
      <w:r w:rsidRPr="00BE5AFE">
        <w:rPr>
          <w:sz w:val="24"/>
          <w:szCs w:val="24"/>
        </w:rPr>
        <w:t>–</w:t>
      </w:r>
      <w:r>
        <w:rPr>
          <w:sz w:val="24"/>
          <w:szCs w:val="24"/>
        </w:rPr>
        <w:t xml:space="preserve"> </w:t>
      </w:r>
      <w:r w:rsidR="00B27407" w:rsidRPr="00B27407">
        <w:rPr>
          <w:sz w:val="24"/>
          <w:szCs w:val="24"/>
        </w:rPr>
        <w:t>Capital Improvement Element (CI)</w:t>
      </w:r>
    </w:p>
    <w:p w14:paraId="2EB690E7" w14:textId="77777777" w:rsidR="008A51C8" w:rsidRDefault="008A51C8">
      <w:pPr>
        <w:autoSpaceDE/>
        <w:autoSpaceDN/>
        <w:adjustRightInd/>
        <w:rPr>
          <w:b/>
          <w:sz w:val="24"/>
          <w:szCs w:val="24"/>
        </w:rPr>
      </w:pPr>
      <w:r>
        <w:rPr>
          <w:b/>
          <w:sz w:val="24"/>
          <w:szCs w:val="24"/>
        </w:rPr>
        <w:br w:type="page"/>
      </w:r>
    </w:p>
    <w:p w14:paraId="2CE1A751" w14:textId="77777777" w:rsidR="00460041" w:rsidRDefault="000F3938" w:rsidP="000427D5">
      <w:pPr>
        <w:jc w:val="center"/>
        <w:rPr>
          <w:b/>
          <w:sz w:val="24"/>
          <w:szCs w:val="24"/>
        </w:rPr>
      </w:pPr>
      <w:bookmarkStart w:id="6" w:name="_Hlk168410045"/>
      <w:r>
        <w:rPr>
          <w:b/>
          <w:sz w:val="24"/>
          <w:szCs w:val="24"/>
        </w:rPr>
        <w:lastRenderedPageBreak/>
        <w:t xml:space="preserve">EXHIBIT </w:t>
      </w:r>
      <w:r w:rsidR="005358F8">
        <w:rPr>
          <w:b/>
          <w:sz w:val="24"/>
          <w:szCs w:val="24"/>
        </w:rPr>
        <w:t>A</w:t>
      </w:r>
    </w:p>
    <w:p w14:paraId="67DC8725" w14:textId="77777777" w:rsidR="005358F8" w:rsidRPr="002D0CE3" w:rsidRDefault="00D41755" w:rsidP="000427D5">
      <w:pPr>
        <w:jc w:val="center"/>
        <w:rPr>
          <w:b/>
          <w:sz w:val="24"/>
          <w:szCs w:val="24"/>
        </w:rPr>
      </w:pPr>
      <w:r w:rsidRPr="002D0CE3">
        <w:rPr>
          <w:b/>
          <w:sz w:val="24"/>
          <w:szCs w:val="24"/>
        </w:rPr>
        <w:t>TITLE</w:t>
      </w:r>
    </w:p>
    <w:p w14:paraId="1239838A" w14:textId="77777777" w:rsidR="00D41755" w:rsidRPr="002D0CE3" w:rsidRDefault="00D41755" w:rsidP="000427D5">
      <w:pPr>
        <w:jc w:val="center"/>
        <w:rPr>
          <w:b/>
          <w:sz w:val="24"/>
          <w:szCs w:val="24"/>
        </w:rPr>
      </w:pPr>
    </w:p>
    <w:p w14:paraId="43780A97" w14:textId="77777777" w:rsidR="00D41755" w:rsidRPr="002D0CE3" w:rsidRDefault="00D41755" w:rsidP="000427D5">
      <w:pPr>
        <w:jc w:val="center"/>
        <w:rPr>
          <w:b/>
          <w:sz w:val="24"/>
          <w:szCs w:val="24"/>
        </w:rPr>
      </w:pPr>
      <w:r w:rsidRPr="002D0CE3">
        <w:rPr>
          <w:b/>
          <w:sz w:val="24"/>
          <w:szCs w:val="24"/>
        </w:rPr>
        <w:t>Exhibit inserted</w:t>
      </w:r>
      <w:r w:rsidR="008B4883" w:rsidRPr="002D0CE3">
        <w:rPr>
          <w:b/>
          <w:sz w:val="24"/>
          <w:szCs w:val="24"/>
        </w:rPr>
        <w:t>, total page count includes Exhibits</w:t>
      </w:r>
    </w:p>
    <w:p w14:paraId="6F3B2B4E" w14:textId="77777777" w:rsidR="005358F8" w:rsidRDefault="005358F8" w:rsidP="000427D5">
      <w:pPr>
        <w:jc w:val="center"/>
        <w:rPr>
          <w:b/>
          <w:sz w:val="24"/>
          <w:szCs w:val="24"/>
        </w:rPr>
      </w:pPr>
    </w:p>
    <w:p w14:paraId="4BF9311E" w14:textId="77777777" w:rsidR="001A3A37" w:rsidRDefault="001A3A37" w:rsidP="0040549B">
      <w:pPr>
        <w:pStyle w:val="BodyText"/>
        <w:spacing w:line="247" w:lineRule="auto"/>
        <w:ind w:right="140"/>
        <w:jc w:val="both"/>
        <w:rPr>
          <w:rFonts w:ascii="Arial" w:hAnsi="Arial" w:cs="Arial"/>
          <w:sz w:val="22"/>
          <w:szCs w:val="22"/>
        </w:rPr>
      </w:pPr>
      <w:bookmarkStart w:id="7" w:name="_Hlk168410074"/>
      <w:bookmarkEnd w:id="6"/>
    </w:p>
    <w:p w14:paraId="31DE2763" w14:textId="77777777" w:rsidR="005358F8" w:rsidRDefault="005358F8" w:rsidP="0040549B">
      <w:pPr>
        <w:autoSpaceDE/>
        <w:autoSpaceDN/>
        <w:adjustRightInd/>
        <w:jc w:val="both"/>
        <w:rPr>
          <w:b/>
          <w:sz w:val="24"/>
          <w:szCs w:val="24"/>
        </w:rPr>
      </w:pPr>
      <w:r>
        <w:rPr>
          <w:b/>
          <w:sz w:val="24"/>
          <w:szCs w:val="24"/>
        </w:rPr>
        <w:br w:type="page"/>
      </w:r>
    </w:p>
    <w:p w14:paraId="3299D27D" w14:textId="77777777" w:rsidR="000427D5" w:rsidRPr="000427D5" w:rsidRDefault="00734214" w:rsidP="000427D5">
      <w:pPr>
        <w:jc w:val="center"/>
        <w:rPr>
          <w:b/>
          <w:sz w:val="24"/>
          <w:szCs w:val="24"/>
        </w:rPr>
      </w:pPr>
      <w:r>
        <w:rPr>
          <w:b/>
          <w:sz w:val="24"/>
          <w:szCs w:val="24"/>
        </w:rPr>
        <w:lastRenderedPageBreak/>
        <w:t xml:space="preserve">EXHIBIT </w:t>
      </w:r>
      <w:r w:rsidR="005358F8">
        <w:rPr>
          <w:b/>
          <w:sz w:val="24"/>
          <w:szCs w:val="24"/>
        </w:rPr>
        <w:t>B</w:t>
      </w:r>
    </w:p>
    <w:p w14:paraId="522CD0DD" w14:textId="77777777" w:rsidR="00471877" w:rsidRPr="002D0CE3" w:rsidRDefault="00471877" w:rsidP="00471877">
      <w:pPr>
        <w:jc w:val="center"/>
        <w:rPr>
          <w:b/>
          <w:sz w:val="24"/>
          <w:szCs w:val="24"/>
        </w:rPr>
      </w:pPr>
      <w:r w:rsidRPr="002D0CE3">
        <w:rPr>
          <w:b/>
          <w:sz w:val="24"/>
          <w:szCs w:val="24"/>
        </w:rPr>
        <w:t>TITLE</w:t>
      </w:r>
    </w:p>
    <w:p w14:paraId="1C5584C1" w14:textId="77777777" w:rsidR="00471877" w:rsidRPr="002D0CE3" w:rsidRDefault="00471877" w:rsidP="00471877">
      <w:pPr>
        <w:jc w:val="center"/>
        <w:rPr>
          <w:b/>
          <w:sz w:val="24"/>
          <w:szCs w:val="24"/>
        </w:rPr>
      </w:pPr>
    </w:p>
    <w:p w14:paraId="17D2AB1F" w14:textId="77777777" w:rsidR="0083383A" w:rsidRPr="002D0CE3" w:rsidRDefault="0083383A" w:rsidP="0083383A">
      <w:pPr>
        <w:jc w:val="center"/>
        <w:rPr>
          <w:b/>
          <w:sz w:val="24"/>
          <w:szCs w:val="24"/>
        </w:rPr>
      </w:pPr>
      <w:r w:rsidRPr="002D0CE3">
        <w:rPr>
          <w:b/>
          <w:sz w:val="24"/>
          <w:szCs w:val="24"/>
        </w:rPr>
        <w:t>Exhibit inserted, total page count includes Exhibits</w:t>
      </w:r>
    </w:p>
    <w:bookmarkEnd w:id="7"/>
    <w:p w14:paraId="07FB70EC" w14:textId="77777777" w:rsidR="00471877" w:rsidRDefault="00471877" w:rsidP="00471877">
      <w:pPr>
        <w:pStyle w:val="BodyText"/>
        <w:spacing w:line="247" w:lineRule="auto"/>
        <w:ind w:right="140"/>
        <w:jc w:val="both"/>
        <w:rPr>
          <w:rFonts w:ascii="Arial" w:hAnsi="Arial" w:cs="Arial"/>
          <w:sz w:val="22"/>
          <w:szCs w:val="22"/>
        </w:rPr>
      </w:pPr>
    </w:p>
    <w:sectPr w:rsidR="00471877" w:rsidSect="00D3529C">
      <w:headerReference w:type="default" r:id="rId7"/>
      <w:footerReference w:type="even" r:id="rId8"/>
      <w:footerReference w:type="default" r:id="rId9"/>
      <w:headerReference w:type="firs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72AE0" w14:textId="77777777" w:rsidR="00CF1925" w:rsidRDefault="00CF1925">
      <w:r>
        <w:separator/>
      </w:r>
    </w:p>
  </w:endnote>
  <w:endnote w:type="continuationSeparator" w:id="0">
    <w:p w14:paraId="4C8EB9ED" w14:textId="77777777" w:rsidR="00CF1925" w:rsidRDefault="00CF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0037"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DF1B0A"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140E" w14:textId="201A134A" w:rsidR="00D41755" w:rsidRDefault="007038E5" w:rsidP="00D41755">
    <w:pPr>
      <w:tabs>
        <w:tab w:val="right" w:pos="9810"/>
      </w:tabs>
      <w:snapToGrid w:val="0"/>
      <w:ind w:right="270"/>
    </w:pPr>
    <w:r w:rsidRPr="00E27177">
      <w:rPr>
        <w:b/>
        <w:bCs/>
        <w:noProof/>
      </w:rPr>
      <mc:AlternateContent>
        <mc:Choice Requires="wps">
          <w:drawing>
            <wp:anchor distT="4294967295" distB="4294967295" distL="114300" distR="114300" simplePos="0" relativeHeight="251663360" behindDoc="0" locked="0" layoutInCell="1" allowOverlap="1" wp14:anchorId="5D89A569" wp14:editId="049B99A5">
              <wp:simplePos x="0" y="0"/>
              <wp:positionH relativeFrom="column">
                <wp:posOffset>-9525</wp:posOffset>
              </wp:positionH>
              <wp:positionV relativeFrom="paragraph">
                <wp:posOffset>-3176</wp:posOffset>
              </wp:positionV>
              <wp:extent cx="5972175" cy="0"/>
              <wp:effectExtent l="0" t="0" r="0" b="0"/>
              <wp:wrapNone/>
              <wp:docPr id="15526360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823BEA9"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E27177">
      <w:t>Planning &amp; Zoning Board</w:t>
    </w:r>
    <w:r>
      <w:t xml:space="preserve"> </w:t>
    </w:r>
    <w:r w:rsidR="00E27177">
      <w:t>04/07/2025</w:t>
    </w:r>
    <w:r w:rsidR="00D41755">
      <w:tab/>
    </w:r>
  </w:p>
  <w:p w14:paraId="4C0C3B6C" w14:textId="7281A292" w:rsidR="00D41755" w:rsidRDefault="00E27177" w:rsidP="00D41755">
    <w:pPr>
      <w:pStyle w:val="Footer"/>
      <w:tabs>
        <w:tab w:val="clear" w:pos="4320"/>
        <w:tab w:val="clear" w:pos="8640"/>
        <w:tab w:val="right" w:pos="9180"/>
      </w:tabs>
    </w:pPr>
    <w:r>
      <w:t>City Commission First Reading 04/14/2025 (transmittal)</w:t>
    </w:r>
    <w:r w:rsidR="00D41755">
      <w:tab/>
    </w:r>
    <w:r w:rsidRPr="00F82A41">
      <w:t>Ordinance N</w:t>
    </w:r>
    <w:r>
      <w:t>o</w:t>
    </w:r>
    <w:r w:rsidRPr="00F82A41">
      <w:t>. 202</w:t>
    </w:r>
    <w:r>
      <w:t>5-04/CPA 25-02</w:t>
    </w:r>
  </w:p>
  <w:p w14:paraId="0C506C03" w14:textId="569ED635" w:rsidR="00D41755" w:rsidRDefault="00D41755" w:rsidP="00D41755">
    <w:pPr>
      <w:pStyle w:val="Footer"/>
      <w:tabs>
        <w:tab w:val="clear" w:pos="4320"/>
        <w:tab w:val="clear" w:pos="8640"/>
        <w:tab w:val="right" w:pos="9180"/>
      </w:tabs>
    </w:pPr>
    <w:r>
      <w:t xml:space="preserve">City Commission Second Reading/Enactment </w:t>
    </w:r>
    <w:r w:rsidR="002D0CE3">
      <w:t>TBA</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30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88CD" w14:textId="20FB66F1" w:rsidR="000206F5" w:rsidRDefault="00F82A41" w:rsidP="00F82A41">
    <w:pPr>
      <w:tabs>
        <w:tab w:val="right" w:pos="9810"/>
      </w:tabs>
      <w:snapToGrid w:val="0"/>
      <w:ind w:right="270"/>
    </w:pPr>
    <w:r w:rsidRPr="00E27177">
      <w:rPr>
        <w:b/>
        <w:bCs/>
        <w:noProof/>
      </w:rPr>
      <mc:AlternateContent>
        <mc:Choice Requires="wps">
          <w:drawing>
            <wp:anchor distT="4294967295" distB="4294967295" distL="114300" distR="114300" simplePos="0" relativeHeight="251661312" behindDoc="0" locked="0" layoutInCell="1" allowOverlap="1" wp14:anchorId="60620304" wp14:editId="2B1A9383">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0362DB3"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E27177">
      <w:t>Pl</w:t>
    </w:r>
    <w:r w:rsidR="000206F5" w:rsidRPr="00E27177">
      <w:t xml:space="preserve">anning &amp; Zoning Board </w:t>
    </w:r>
    <w:r w:rsidR="00742448">
      <w:t>04/07/2025</w:t>
    </w:r>
    <w:r w:rsidR="000206F5">
      <w:tab/>
    </w:r>
    <w:r w:rsidR="00742448">
      <w:t>WWSP and CI Comp Plan Amendment</w:t>
    </w:r>
  </w:p>
  <w:p w14:paraId="43A2FEA8" w14:textId="699715C1" w:rsidR="000206F5" w:rsidRDefault="000206F5" w:rsidP="00F82A41">
    <w:pPr>
      <w:pStyle w:val="Footer"/>
      <w:tabs>
        <w:tab w:val="clear" w:pos="4320"/>
        <w:tab w:val="clear" w:pos="8640"/>
        <w:tab w:val="right" w:pos="9180"/>
      </w:tabs>
    </w:pPr>
    <w:r>
      <w:t xml:space="preserve">City Commission First Reading </w:t>
    </w:r>
    <w:r w:rsidR="00742448">
      <w:t>04/14/2025 (transmittal)</w:t>
    </w:r>
    <w:r w:rsidR="00F82A41">
      <w:tab/>
    </w:r>
    <w:bookmarkStart w:id="8" w:name="_Hlk194409667"/>
    <w:r w:rsidR="001E1B0B" w:rsidRPr="00F82A41">
      <w:t>Ordinance N</w:t>
    </w:r>
    <w:r w:rsidR="001E1B0B">
      <w:t>o</w:t>
    </w:r>
    <w:r w:rsidR="001E1B0B" w:rsidRPr="00F82A41">
      <w:t>. 202</w:t>
    </w:r>
    <w:r w:rsidR="00410D55">
      <w:t>5</w:t>
    </w:r>
    <w:bookmarkStart w:id="9" w:name="_Hlk168409979"/>
    <w:r w:rsidR="00E27177">
      <w:t>-04/CPA 25-02</w:t>
    </w:r>
    <w:bookmarkEnd w:id="9"/>
    <w:bookmarkEnd w:id="8"/>
  </w:p>
  <w:p w14:paraId="5F10593B" w14:textId="383B4E6B" w:rsidR="000206F5" w:rsidRDefault="000206F5" w:rsidP="00F82A41">
    <w:pPr>
      <w:pStyle w:val="Footer"/>
      <w:tabs>
        <w:tab w:val="clear" w:pos="4320"/>
        <w:tab w:val="clear" w:pos="8640"/>
        <w:tab w:val="right" w:pos="9180"/>
      </w:tabs>
    </w:pPr>
    <w:r>
      <w:t xml:space="preserve">City Commission Second Reading/Enactment </w:t>
    </w:r>
    <w:r w:rsidR="002D0CE3">
      <w:t>TBA</w:t>
    </w:r>
    <w:r w:rsidR="00742448">
      <w:t xml:space="preserve"> (adoption)</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BFBA5" w14:textId="77777777" w:rsidR="00CF1925" w:rsidRDefault="00CF1925">
      <w:r>
        <w:separator/>
      </w:r>
    </w:p>
  </w:footnote>
  <w:footnote w:type="continuationSeparator" w:id="0">
    <w:p w14:paraId="7AE7DAAF" w14:textId="77777777" w:rsidR="00CF1925" w:rsidRDefault="00CF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52191" w14:textId="77777777" w:rsidR="00D3529C" w:rsidRDefault="00D3529C" w:rsidP="00D3529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218C" w14:textId="7429B7E6" w:rsidR="008E3DE7" w:rsidRPr="008E3DE7" w:rsidRDefault="008E3DE7" w:rsidP="008E3DE7">
    <w:pPr>
      <w:pStyle w:val="Header"/>
      <w:jc w:val="center"/>
      <w:rPr>
        <w:color w:val="FF0000"/>
        <w:sz w:val="24"/>
        <w:szCs w:val="24"/>
      </w:rPr>
    </w:pPr>
    <w:r w:rsidRPr="008E3DE7">
      <w:rPr>
        <w:color w:val="FF0000"/>
        <w:sz w:val="24"/>
        <w:szCs w:val="24"/>
      </w:rPr>
      <w:t>FIRST READING FOR ATTORNEY ONLY! DO NOT SIGN!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30" w15:restartNumberingAfterBreak="0">
    <w:nsid w:val="7EE902FE"/>
    <w:multiLevelType w:val="hybridMultilevel"/>
    <w:tmpl w:val="09D2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4127197">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25"/>
    <w:rsid w:val="0000060C"/>
    <w:rsid w:val="00003669"/>
    <w:rsid w:val="00007C39"/>
    <w:rsid w:val="000206F5"/>
    <w:rsid w:val="000225A8"/>
    <w:rsid w:val="00025E32"/>
    <w:rsid w:val="00031808"/>
    <w:rsid w:val="0003458A"/>
    <w:rsid w:val="000427D5"/>
    <w:rsid w:val="00046852"/>
    <w:rsid w:val="00050357"/>
    <w:rsid w:val="000550B8"/>
    <w:rsid w:val="00067242"/>
    <w:rsid w:val="0007653B"/>
    <w:rsid w:val="00083140"/>
    <w:rsid w:val="0009088B"/>
    <w:rsid w:val="00093F38"/>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D7B4A"/>
    <w:rsid w:val="000E1E51"/>
    <w:rsid w:val="000F1E2E"/>
    <w:rsid w:val="000F3938"/>
    <w:rsid w:val="000F5FE1"/>
    <w:rsid w:val="00100545"/>
    <w:rsid w:val="00106D6E"/>
    <w:rsid w:val="001070F3"/>
    <w:rsid w:val="0011139C"/>
    <w:rsid w:val="00112177"/>
    <w:rsid w:val="001128C0"/>
    <w:rsid w:val="0011753B"/>
    <w:rsid w:val="0011766D"/>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2776"/>
    <w:rsid w:val="002246A6"/>
    <w:rsid w:val="00237FEE"/>
    <w:rsid w:val="00241BED"/>
    <w:rsid w:val="00241C88"/>
    <w:rsid w:val="00243EF5"/>
    <w:rsid w:val="00253B6C"/>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0CE3"/>
    <w:rsid w:val="002D127B"/>
    <w:rsid w:val="002D5441"/>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82AE1"/>
    <w:rsid w:val="00384C45"/>
    <w:rsid w:val="003902E8"/>
    <w:rsid w:val="003B1F70"/>
    <w:rsid w:val="003B4AD0"/>
    <w:rsid w:val="003B5E37"/>
    <w:rsid w:val="003B5F71"/>
    <w:rsid w:val="003C3252"/>
    <w:rsid w:val="003C7188"/>
    <w:rsid w:val="003D77E2"/>
    <w:rsid w:val="003E4912"/>
    <w:rsid w:val="003E7BBC"/>
    <w:rsid w:val="003F1B00"/>
    <w:rsid w:val="003F797E"/>
    <w:rsid w:val="003F7EB5"/>
    <w:rsid w:val="00401E62"/>
    <w:rsid w:val="00402B77"/>
    <w:rsid w:val="0040549B"/>
    <w:rsid w:val="00410D55"/>
    <w:rsid w:val="00412BEC"/>
    <w:rsid w:val="004171F4"/>
    <w:rsid w:val="00422666"/>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22C8"/>
    <w:rsid w:val="004F397C"/>
    <w:rsid w:val="005045D3"/>
    <w:rsid w:val="00512CFF"/>
    <w:rsid w:val="00520423"/>
    <w:rsid w:val="00520685"/>
    <w:rsid w:val="005341E5"/>
    <w:rsid w:val="005358F8"/>
    <w:rsid w:val="0054188B"/>
    <w:rsid w:val="00543269"/>
    <w:rsid w:val="00554978"/>
    <w:rsid w:val="00561D18"/>
    <w:rsid w:val="00567A78"/>
    <w:rsid w:val="00574346"/>
    <w:rsid w:val="005777EB"/>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A1DB5"/>
    <w:rsid w:val="006B1D40"/>
    <w:rsid w:val="006B31AE"/>
    <w:rsid w:val="006B3BE9"/>
    <w:rsid w:val="006B5A08"/>
    <w:rsid w:val="006C1FB3"/>
    <w:rsid w:val="006C3CC2"/>
    <w:rsid w:val="006C5C09"/>
    <w:rsid w:val="006D0648"/>
    <w:rsid w:val="006D7BC6"/>
    <w:rsid w:val="006E4BE3"/>
    <w:rsid w:val="006E6C39"/>
    <w:rsid w:val="006E734B"/>
    <w:rsid w:val="006F1E66"/>
    <w:rsid w:val="006F51C2"/>
    <w:rsid w:val="006F6C46"/>
    <w:rsid w:val="007001D4"/>
    <w:rsid w:val="00701549"/>
    <w:rsid w:val="007038E5"/>
    <w:rsid w:val="00710FF0"/>
    <w:rsid w:val="00714203"/>
    <w:rsid w:val="00732843"/>
    <w:rsid w:val="00734214"/>
    <w:rsid w:val="00742448"/>
    <w:rsid w:val="007425C3"/>
    <w:rsid w:val="00754527"/>
    <w:rsid w:val="007609B4"/>
    <w:rsid w:val="0076607B"/>
    <w:rsid w:val="007759B0"/>
    <w:rsid w:val="00776855"/>
    <w:rsid w:val="0078048C"/>
    <w:rsid w:val="00781CA2"/>
    <w:rsid w:val="00783EB8"/>
    <w:rsid w:val="0079534A"/>
    <w:rsid w:val="00795737"/>
    <w:rsid w:val="00796E2E"/>
    <w:rsid w:val="007A411C"/>
    <w:rsid w:val="007A41D8"/>
    <w:rsid w:val="007A58E2"/>
    <w:rsid w:val="007A5B8A"/>
    <w:rsid w:val="007A5CCA"/>
    <w:rsid w:val="007A6750"/>
    <w:rsid w:val="007A6DC7"/>
    <w:rsid w:val="007B173E"/>
    <w:rsid w:val="007B324E"/>
    <w:rsid w:val="007B490C"/>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71665"/>
    <w:rsid w:val="008840A2"/>
    <w:rsid w:val="00896761"/>
    <w:rsid w:val="00897691"/>
    <w:rsid w:val="008A2188"/>
    <w:rsid w:val="008A2FC4"/>
    <w:rsid w:val="008A51C8"/>
    <w:rsid w:val="008A7A42"/>
    <w:rsid w:val="008B4883"/>
    <w:rsid w:val="008B507E"/>
    <w:rsid w:val="008C2D5A"/>
    <w:rsid w:val="008C5CBA"/>
    <w:rsid w:val="008D2FBC"/>
    <w:rsid w:val="008D3AED"/>
    <w:rsid w:val="008D4D19"/>
    <w:rsid w:val="008E3DE7"/>
    <w:rsid w:val="008E4BEE"/>
    <w:rsid w:val="008E4E7F"/>
    <w:rsid w:val="008E7CB3"/>
    <w:rsid w:val="008F1CDD"/>
    <w:rsid w:val="008F1F23"/>
    <w:rsid w:val="008F5B29"/>
    <w:rsid w:val="008F74D7"/>
    <w:rsid w:val="008F75D1"/>
    <w:rsid w:val="009124D0"/>
    <w:rsid w:val="00912DC7"/>
    <w:rsid w:val="00922C01"/>
    <w:rsid w:val="00925D26"/>
    <w:rsid w:val="00940BB1"/>
    <w:rsid w:val="00942375"/>
    <w:rsid w:val="009455C4"/>
    <w:rsid w:val="009522EE"/>
    <w:rsid w:val="00966F28"/>
    <w:rsid w:val="00974B13"/>
    <w:rsid w:val="009768AB"/>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4119"/>
    <w:rsid w:val="00B27407"/>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8631C"/>
    <w:rsid w:val="00B920A5"/>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F1925"/>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644FF"/>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177"/>
    <w:rsid w:val="00E27D5E"/>
    <w:rsid w:val="00E30B19"/>
    <w:rsid w:val="00E37BD8"/>
    <w:rsid w:val="00E4201F"/>
    <w:rsid w:val="00E441C8"/>
    <w:rsid w:val="00E4625E"/>
    <w:rsid w:val="00E50949"/>
    <w:rsid w:val="00E51B44"/>
    <w:rsid w:val="00E5231C"/>
    <w:rsid w:val="00E532A8"/>
    <w:rsid w:val="00E57802"/>
    <w:rsid w:val="00E678FA"/>
    <w:rsid w:val="00E75D54"/>
    <w:rsid w:val="00E774EA"/>
    <w:rsid w:val="00E77803"/>
    <w:rsid w:val="00E80B74"/>
    <w:rsid w:val="00E8264D"/>
    <w:rsid w:val="00E842BA"/>
    <w:rsid w:val="00E86F3B"/>
    <w:rsid w:val="00E90439"/>
    <w:rsid w:val="00E929B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36F60"/>
    <w:rsid w:val="00F53B39"/>
    <w:rsid w:val="00F60109"/>
    <w:rsid w:val="00F60911"/>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F93E2"/>
  <w15:chartTrackingRefBased/>
  <w15:docId w15:val="{441A88A8-25B6-48DD-9610-B701ABCB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Ordinance Template.dotx</Template>
  <TotalTime>42</TotalTime>
  <Pages>6</Pages>
  <Words>1014</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Stacey Hectus</dc:creator>
  <cp:keywords/>
  <cp:lastModifiedBy>Jeannene Mironack</cp:lastModifiedBy>
  <cp:revision>9</cp:revision>
  <cp:lastPrinted>2025-04-14T21:51:00Z</cp:lastPrinted>
  <dcterms:created xsi:type="dcterms:W3CDTF">2025-03-31T00:11:00Z</dcterms:created>
  <dcterms:modified xsi:type="dcterms:W3CDTF">2025-04-14T21:52:00Z</dcterms:modified>
</cp:coreProperties>
</file>